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  <w:rPr>
          <w:rFonts w:ascii="Times New Roman" w:hAnsi="Times New Roman" w:cs="Times New Roman"/>
          <w:b/>
          <w:i/>
          <w:color w:val="943634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iCs w:val="0"/>
          <w:color w:val="000000" w:themeColor="text1"/>
          <w:sz w:val="28"/>
          <w:szCs w:val="28"/>
        </w:rPr>
        <w:t xml:space="preserve">«Смеяться разрешается!</w:t>
      </w:r>
      <w:r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i/>
          <w:color w:val="943634" w:themeColor="text1"/>
          <w:sz w:val="28"/>
          <w:szCs w:val="28"/>
        </w:rPr>
      </w:r>
    </w:p>
    <w:p>
      <w:pPr>
        <w:pStyle w:val="833"/>
        <w:jc w:val="center"/>
        <w:rPr>
          <w:rFonts w:ascii="Times New Roman" w:hAnsi="Times New Roman" w:cs="Times New Roman"/>
          <w:b/>
          <w:i/>
          <w:color w:val="ff66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 w:themeColor="text1"/>
          <w:sz w:val="28"/>
          <w:szCs w:val="28"/>
          <w:u w:val="none"/>
        </w:rPr>
        <w:t xml:space="preserve">Конкурсная программа для детей творческих объединений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none"/>
        </w:rPr>
      </w:r>
      <w:r>
        <w:rPr>
          <w:rFonts w:ascii="Times New Roman" w:hAnsi="Times New Roman" w:cs="Times New Roman"/>
          <w:b/>
          <w:i/>
          <w:color w:val="ff6600" w:themeColor="text1"/>
          <w:sz w:val="28"/>
          <w:szCs w:val="28"/>
        </w:rPr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>
        <w:trPr>
          <w:tblCellSpacing w:w="0" w:type="dxa"/>
          <w:trHeight w:val="0"/>
        </w:trPr>
        <w:tc>
          <w:tcPr>
            <w:tcW w:w="4000" w:type="pct"/>
            <w:vAlign w:val="center"/>
            <w:textDirection w:val="lrTb"/>
            <w:noWrap w:val="false"/>
          </w:tcPr>
          <w:p>
            <w:pPr>
              <w:pStyle w:val="8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/>
          </w:tcPr>
          <w:p>
            <w:pPr>
              <w:pStyle w:val="8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833"/>
        <w:rPr>
          <w:rFonts w:ascii="Times New Roman" w:hAnsi="Times New Roman" w:cs="Times New Roman"/>
          <w:iCs/>
          <w:highlight w:val="none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выявление творческих способностей учащихся, создание тёплой праздничной атмосферы.</w:t>
        <w:br/>
      </w:r>
      <w:r>
        <w:rPr>
          <w:rFonts w:ascii="Times New Roman" w:hAnsi="Times New Roman" w:eastAsia="Times New Roman" w:cs="Times New Roman"/>
          <w:i/>
          <w:iCs/>
          <w:sz w:val="24"/>
          <w:szCs w:val="24"/>
          <w:highlight w:val="none"/>
        </w:rPr>
        <w:t xml:space="preserve">Задачи:</w:t>
      </w:r>
      <w:r>
        <w:rPr>
          <w:rFonts w:ascii="Times New Roman" w:hAnsi="Times New Roman" w:eastAsia="Times New Roman" w:cs="Times New Roman"/>
          <w:iCs/>
          <w:highlight w:val="none"/>
        </w:rPr>
      </w:r>
    </w:p>
    <w:p>
      <w:pPr>
        <w:pStyle w:val="8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Создание благоприятного эмоционального состояния; 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</w:rPr>
      </w:r>
    </w:p>
    <w:p>
      <w:pPr>
        <w:pStyle w:val="8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Развитие фантазии и творческих способностей;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highlight w:val="none"/>
        </w:rPr>
      </w:r>
    </w:p>
    <w:p>
      <w:pPr>
        <w:pStyle w:val="833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Развивать внимание и доброе отношение к соперникам-конкурсантам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tbl>
      <w:tblPr>
        <w:tblW w:w="4759" w:type="pct"/>
        <w:tblCellSpacing w:w="0" w:type="dxa"/>
        <w:tblInd w:w="0" w:type="dxa"/>
        <w:tblLayout w:type="fixed"/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8904"/>
      </w:tblGrid>
      <w:tr>
        <w:trPr>
          <w:tblCellSpacing w:w="0" w:type="dxa"/>
        </w:trPr>
        <w:tc>
          <w:tcPr>
            <w:tcW w:w="8904" w:type="dxa"/>
            <w:vAlign w:val="center"/>
            <w:textDirection w:val="lrTb"/>
            <w:noWrap w:val="false"/>
          </w:tcPr>
          <w:p>
            <w:pPr>
              <w:pStyle w:val="833"/>
              <w:ind w:left="0" w:firstLine="0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-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оспитывать чувство юмора</w:t>
            </w:r>
            <w:r>
              <w:rPr>
                <w:rFonts w:ascii="Times New Roman" w:hAnsi="Times New Roman" w:eastAsia="Times New Roman" w:cs="Times New Roman"/>
                <w:i/>
                <w:iCs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eastAsia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Под веселую музыку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:</w:t>
            </w:r>
            <w:r/>
            <w:r/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Ведуща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я: 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Добрый день, дорогие друзья!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Сегодня у нас будет необычный бенефис. Бенефис Бабы Яги. Эту сказочну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ю жительницу леса знают все,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мала до велика. Но никто, в самом деле, её не видел. Только сегодня и только сейчас у вас появится возможность лично насладиться обществом прекрасных жительниц леса.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                                На фоне другой музыки: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Ведущая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: - 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"Мисс Кемерово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" есть,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Ну, а где же «Мисс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га"?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Красных-девиц собер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ём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lang w:eastAsia="ru-RU"/>
              </w:rPr>
              <w:t xml:space="preserve">Супер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lang w:eastAsia="ru-RU"/>
              </w:rPr>
              <w:t xml:space="preserve">конкурс провед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lang w:eastAsia="ru-RU"/>
              </w:rPr>
              <w:t xml:space="preserve">ём</w:t>
            </w: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lang w:eastAsia="ru-RU"/>
              </w:rPr>
              <w:t xml:space="preserve">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Эни-бэни-комитет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Все волшебницы, ко мне!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eastAsia="Times New Roman" w:cs="Times New Roman"/>
                <w:i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Итак, встречайте обворожительных Бабок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Ёжек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лесной полян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ы.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highlight w:val="none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eastAsia="Times New Roman" w:cs="Times New Roman"/>
                <w:bCs/>
                <w:i/>
                <w:spacing w:val="-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Выходят участницы - претендентки на звание «Мисс Баба </w:t>
            </w: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Яга», на</w:t>
            </w: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ряженные в соответствующие костюмы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pacing w:val="-1"/>
                <w:sz w:val="28"/>
                <w:szCs w:val="28"/>
                <w:highlight w:val="none"/>
                <w:lang w:eastAsia="ru-RU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</w:p>
          <w:tbl>
            <w:tblPr>
              <w:tblStyle w:val="68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470"/>
            </w:tblGrid>
            <w:tr>
              <w:trPr/>
              <w:tc>
                <w:tcPr>
                  <w:tcW w:w="421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  <w:tc>
                <w:tcPr>
                  <w:tcW w:w="8470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Голозубова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Евгения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-т/о «Стрекоза», рук. 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Смакотина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О.В.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21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2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  <w:tc>
                <w:tcPr>
                  <w:tcW w:w="8470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Федосеева Елизавета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– т/о «Литературный театр «Буфф»», рук.                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Барсукова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Е.В.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70"/>
              </w:trPr>
              <w:tc>
                <w:tcPr>
                  <w:tcW w:w="421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3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  <w:tc>
                <w:tcPr>
                  <w:tcW w:w="8470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Янькова Любовь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– т/о «Веселый Буратино», рук. 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Азурова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А.В.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21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4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  <w:tc>
                <w:tcPr>
                  <w:tcW w:w="8470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Шульгина Анастасия 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т/о «Мастерица», рук. Беляева Е.В.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21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5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  <w:tc>
                <w:tcPr>
                  <w:tcW w:w="8470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Бусовцева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Екатерина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т/о «Живой мир», рук. 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Ефремова А.В.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21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6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  <w:tc>
                <w:tcPr>
                  <w:tcW w:w="8470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Новикова Екатерина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– т/о «Поющие нотки», рук. Михайлова Е.В.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21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7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  <w:tc>
                <w:tcPr>
                  <w:tcW w:w="8470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Недосеева Мария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– т/о – «Живой мир», рук. Ефремова А.В.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21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8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  <w:tc>
                <w:tcPr>
                  <w:tcW w:w="8470" w:type="dxa"/>
                  <w:textDirection w:val="lrTb"/>
                  <w:noWrap w:val="false"/>
                </w:tcPr>
                <w:p>
                  <w:pPr>
                    <w:pStyle w:val="83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Савельева Алина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- т/о «Поющие нотки», рук. 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Шанда</w:t>
                  </w:r>
                  <w:r>
                    <w:rPr>
                      <w:rFonts w:ascii="Times New Roman" w:hAnsi="Times New Roman" w:eastAsia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М.А.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8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Ведущая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: - 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Тьфу, тьфу, глазам не верю,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Что за прелесть, лепота,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Как подходит этим феям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Званье "Мисс Баба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га».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Ну, а какой конкурс без жюри?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Дорогие друзья, разрешите вам представить наше уважаемое жюри: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_____________________________________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highlight w:val="none"/>
                <w:lang w:eastAsia="ru-RU"/>
              </w:rPr>
            </w:r>
          </w:p>
          <w:p>
            <w:pPr>
              <w:pStyle w:val="833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highlight w:val="none"/>
                <w:lang w:eastAsia="ru-RU"/>
              </w:rPr>
              <w:t xml:space="preserve">_____________________________________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highlight w:val="none"/>
                <w:lang w:eastAsia="ru-RU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highlight w:val="none"/>
                <w:lang w:eastAsia="ru-RU"/>
              </w:rPr>
              <w:t xml:space="preserve">_____________________________________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Ведущая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объясняет условия конкурса. Участницам, предстоит пройти ряд испытаний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9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Представление.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Амулет.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6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Аукцион сказок о Бабе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Яге.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Магические заклинанья.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Обед Бабы Яги.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След Бабы Яги.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Крик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Бабы Яги.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Танец с метлой.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Ведущая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: - 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Бабки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жки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, в путь смелей,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Рекламу сделайте себе!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По одежке вас встречаем,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По фантазии - провожаем.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О себе нам расскажи, да костюмы покажи!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bCs/>
                <w:i/>
                <w:color w:val="c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Конкурс «Представление»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c00000" w:themeColor="text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shd w:val="clear" w:color="auto" w:fill="ffffff"/>
              </w:rPr>
              <w:t xml:space="preserve">(Жюри оценивает выход на сцену,</w:t>
            </w:r>
            <w:r>
              <w:rPr>
                <w:rStyle w:val="836"/>
                <w:rFonts w:ascii="Times New Roman" w:hAnsi="Times New Roman" w:eastAsia="Times New Roman" w:cs="Times New Roman"/>
                <w:i/>
                <w:sz w:val="28"/>
                <w:szCs w:val="28"/>
                <w:shd w:val="clear" w:color="auto" w:fill="ffffff"/>
              </w:rPr>
              <w:t xml:space="preserve"> </w:t>
            </w:r>
            <w:hyperlink r:id="rId9" w:tooltip="http://masterclassy.ru/shite/kostyumy-svoimi-rukami/7319-kostyum-rusalka-svoimi-rukami-master-klass-s-poshagovymi-foto.html" w:history="1">
              <w:r>
                <w:rPr>
                  <w:rStyle w:val="812"/>
                  <w:rFonts w:ascii="Times New Roman" w:hAnsi="Times New Roman" w:eastAsia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костюм</w:t>
              </w:r>
            </w:hyperlink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shd w:val="clear" w:color="auto" w:fill="ffffff"/>
              </w:rPr>
              <w:t xml:space="preserve">, рассказ о себе)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: -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Жить в заколдованном мире -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не сахар.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Баба Яга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это женщина-знахарь.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Коль изготовишь себе амулет,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Жить он поможет тебе  много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лет.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Магия и волшебство в та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лисмане,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Ей поделитесь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пожалуйста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с нами!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Амулет - это предмет, носимый на теле и считаемый магическим средством против болезней, несчастий.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Участницы демонстрируют зара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нее приготовленные (своими руками), амулеты: у кого интереснее, ориги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нальнее.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i/>
                <w:color w:val="c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«Амулет»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color w:val="c00000" w:themeColor="text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  -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Давайте подведем итоги 1 конкура.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Слово предоставляется нашему жюри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Слово жюри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Сколько же сложено баек,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Сколько про вас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небылиц.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Аукцион «В мире сказок»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Я проведу для девиц.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Кто про себя (Бабу – Ягу)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побольше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вспомнит сказок.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Проводится аукцион, где участницы по очереди называют сказки о 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Бабе Яге или с ее участием. Кто называет сказку последней - побеждает и получает очередную часть избушки. Пример сказок «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Иванушка-дурачок</w:t>
            </w: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Морозко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»,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«Гуси-лебеди»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color w:val="c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Конкурс «Аукцион сказок о Бабе-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Яге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c00000" w:themeColor="text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- Слово предоставляется жюри для подведения итогов 2 конкурса.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8"/>
                <w:szCs w:val="28"/>
                <w:lang w:eastAsia="ru-RU"/>
              </w:rPr>
              <w:t xml:space="preserve">Слово жюри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 -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Применив искусство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колдованья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, п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ридумайте магическое заклинань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е. И еще фантазия поможет вам: в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сего лишь 10 слов должно быть там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!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Кто оригинальнее придумает  та и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лучше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! Ну, что ж, Бабки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Ежки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, в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перед!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 За работу!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Ведь победить каждой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охота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!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Участницы должны за пять минут придумать оригинальное магиче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ское заклинание из десяти слов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Конкурс «Магическое заклинание»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А, пока наши участницы придумывают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волшебные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заклинания, для вас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- м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узыкальная пауза.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Песня «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Шахерезада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»,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Ситникова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Александра,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т/о «Поющие нотки, рук.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Шанда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Участницы зачитываю заклинанья.</w:t>
            </w: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Следующий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 конкурс-пантомима.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Участницы должны как можно «достовер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нее» изобразить, как обедает Баба Яга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color w:val="c00000" w:themeColor="text1"/>
                <w:spacing w:val="-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.Конкурс «Обед Бабы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Яги»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c00000" w:themeColor="text1"/>
                <w:spacing w:val="-1"/>
                <w:sz w:val="28"/>
                <w:szCs w:val="28"/>
                <w:highlight w:val="none"/>
                <w:lang w:eastAsia="ru-RU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А теперь слово предоставляется жюри.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8"/>
                <w:szCs w:val="28"/>
                <w:lang w:eastAsia="ru-RU"/>
              </w:rPr>
              <w:t xml:space="preserve">Слово жюри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В стране чудес, у Лукоморья,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Невиданных зверей следы.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Их никогда никто не видел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Придумав, нарисуйте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Следы Кощея, Водяного,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Кикиморы, ну, и мои.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Ох, Лешего чуть не забыла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Рисуйте, милые мои!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Участницы фантазируют на тему «Следы нечистой силы» и изобра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жают их на бумаге. Кто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интересней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сделает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color w:val="c00000" w:themeColor="text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Конкурс «След Бабы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Яги»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c00000" w:themeColor="text1"/>
                <w:sz w:val="28"/>
                <w:szCs w:val="28"/>
                <w:highlight w:val="none"/>
                <w:lang w:eastAsia="ru-RU"/>
              </w:rPr>
            </w:r>
          </w:p>
          <w:p>
            <w:pPr>
              <w:pStyle w:val="833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  <w:lang w:eastAsia="ru-RU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 -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А, пока наши участницы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рисуют следы невиданных зверей, и вновь -  м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узыкальная пауза.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Песня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«Кубики»,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Носкова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Софья,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т/о «Поющие нотки, рук.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Михайловаа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Е.В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none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Участницы демонстрируют свои рисунки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 -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Ох, трудно быть Бабой Ягой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!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Приходится даже порой 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у, чтоб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людишек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напугать 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ричать, свистеть и хохотать.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Теперь послушаем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вас, 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 интересней сможет нас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- 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удивить, и напугать,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ому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победу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получать!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Конкурс «Крик Бабы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Яги»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 - </w:t>
            </w:r>
            <w:r>
              <w:rPr>
                <w:rFonts w:ascii="Times New Roman" w:hAnsi="Times New Roman" w:eastAsia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Слово предоставляется нашему уважаемому жюри.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8"/>
                <w:szCs w:val="28"/>
                <w:lang w:eastAsia="ru-RU"/>
              </w:rPr>
              <w:t xml:space="preserve">Слово жюри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r>
          </w:p>
          <w:p>
            <w:pPr>
              <w:pStyle w:val="8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Метла - это роскошь, ваше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авто.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Баба Яга без метелки - никто.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Тан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ец с метлой - это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кайф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! Это рай!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Партнерша взлететь может - не забывай! Крепко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к любимой метле ты прижмись, и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в вихре «Барыни" с ней закружись.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Под фонограмму «Барыни» участницы исполняют танец с метлой. Кто умелее, артистичнее управится с метлой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Конкурс «Танец с метлой»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 -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Мы на славу порезвились,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На фантазию не скупились.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Что же 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Костянные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 ноги!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Подвести пора итоги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Жюри слово предоставим,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Мисс – Ягу плясать заставим!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 w:eastAsia="Times New Roman" w:cs="Times New Roman"/>
                <w:i/>
                <w:spacing w:val="-1"/>
                <w:sz w:val="28"/>
                <w:szCs w:val="28"/>
                <w:lang w:eastAsia="ru-RU"/>
              </w:rPr>
              <w:t xml:space="preserve">Награждение Мисс Бабы- Яги</w:t>
            </w: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pacing w:val="-1"/>
                <w:sz w:val="28"/>
                <w:szCs w:val="28"/>
                <w:lang w:eastAsia="ru-RU"/>
              </w:rPr>
              <w:t xml:space="preserve">Ведущая: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Дорогие друзья, наш конкурс завершен!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Желаю всем удачи и дальнейших творческих успехов!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Фото на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  <w:t xml:space="preserve">память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  <w:p>
            <w:pPr>
              <w:pStyle w:val="8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3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eastAsia="Times New Roman" w:cs="Times New Roman"/>
          <w:color w:val="0070c0"/>
          <w:sz w:val="28"/>
          <w:szCs w:val="28"/>
        </w:rPr>
      </w:r>
      <w:r>
        <w:rPr>
          <w:rFonts w:ascii="Times New Roman" w:hAnsi="Times New Roman" w:cs="Times New Roman"/>
          <w:color w:val="0070c0"/>
          <w:sz w:val="28"/>
          <w:szCs w:val="28"/>
        </w:rPr>
      </w:r>
      <w:r>
        <w:rPr>
          <w:rFonts w:ascii="Times New Roman" w:hAnsi="Times New Roman" w:cs="Times New Roman"/>
          <w:color w:val="0070c0"/>
          <w:sz w:val="28"/>
          <w:szCs w:val="28"/>
        </w:rPr>
      </w:r>
    </w:p>
    <w:p>
      <w:pPr>
        <w:pStyle w:val="833"/>
      </w:pPr>
      <w:r/>
      <w:r/>
    </w:p>
    <w:sectPr>
      <w:footnotePr/>
      <w:endnotePr/>
      <w:type w:val="nextPage"/>
      <w:pgSz w:w="11906" w:h="16838" w:orient="portrait"/>
      <w:pgMar w:top="89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character" w:styleId="836" w:customStyle="1">
    <w:name w:val="apple-converted-space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asterclassy.ru/shite/kostyumy-svoimi-rukami/7319-kostyum-rusalka-svoimi-rukami-master-klass-s-poshagovymi-foto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2023-12-13T07:37:19Z</dcterms:modified>
</cp:coreProperties>
</file>