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-942975</wp:posOffset>
            </wp:positionH>
            <wp:positionV relativeFrom="paragraph">
              <wp:posOffset>-395605</wp:posOffset>
            </wp:positionV>
            <wp:extent cx="7298690" cy="992568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90" cy="992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(включая дошкольные образовательные учреждения, детские дома и школы - интернаты), а также  (для выставки фоторабот) фотолюбители, индивидуально и самостоятельно постигающие искусство фотографии, имеющие определенный опыт работы в этом жанре, ставшие победителями районных фотовыставок (1, 2, 3 место),  педагоги этих учреждений, работающих в данном направлении (ИЗО и фототворчество) и родители. 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 районного этапа конкурса</w:t>
      </w:r>
    </w:p>
    <w:p>
      <w:pPr>
        <w:pStyle w:val="NoSpacing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конкурса:</w:t>
      </w:r>
    </w:p>
    <w:p>
      <w:pPr>
        <w:pStyle w:val="NoSpacing"/>
        <w:ind w:hanging="0"/>
        <w:jc w:val="both"/>
        <w:rPr>
          <w:b/>
          <w:b/>
          <w:bCs/>
          <w:sz w:val="28"/>
          <w:szCs w:val="28"/>
        </w:rPr>
      </w:pPr>
      <w:r>
        <w:rPr>
          <w:rFonts w:eastAsia="Arial" w:eastAsiaTheme="minorEastAsia"/>
          <w:b/>
          <w:bCs/>
          <w:sz w:val="28"/>
          <w:szCs w:val="28"/>
          <w:shd w:fill="FFFF00" w:val="clear"/>
        </w:rPr>
        <w:t xml:space="preserve"> </w:t>
      </w:r>
    </w:p>
    <w:p>
      <w:pPr>
        <w:pStyle w:val="NoSpacing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 11.11.2023г.</w:t>
      </w:r>
      <w:r>
        <w:rPr>
          <w:sz w:val="28"/>
          <w:szCs w:val="28"/>
          <w:lang w:eastAsia="en-US"/>
        </w:rPr>
        <w:t xml:space="preserve"> - прием работ на Конкурс;</w:t>
      </w:r>
    </w:p>
    <w:p>
      <w:pPr>
        <w:pStyle w:val="NoSpacing"/>
        <w:ind w:firstLine="709"/>
        <w:jc w:val="both"/>
        <w:rPr>
          <w:color w:themeColor="text1"/>
          <w:highlight w:val="none"/>
          <w:shd w:fill="auto" w:val="clear"/>
        </w:rPr>
      </w:pPr>
      <w:r>
        <w:rPr>
          <w:b/>
          <w:bCs/>
          <w:color w:val="000000" w:themeColor="text1"/>
          <w:sz w:val="28"/>
          <w:szCs w:val="28"/>
          <w:shd w:fill="auto" w:val="clear"/>
          <w:lang w:eastAsia="en-US"/>
        </w:rPr>
        <w:t>13.1</w:t>
      </w:r>
      <w:r>
        <w:rPr>
          <w:b/>
          <w:bCs/>
          <w:color w:val="000000" w:themeColor="text1"/>
          <w:sz w:val="28"/>
          <w:szCs w:val="28"/>
          <w:shd w:fill="auto" w:val="clear"/>
          <w:lang w:eastAsia="en-US"/>
        </w:rPr>
        <w:t>1</w:t>
      </w:r>
      <w:r>
        <w:rPr>
          <w:b/>
          <w:bCs/>
          <w:color w:val="000000" w:themeColor="text1"/>
          <w:sz w:val="28"/>
          <w:szCs w:val="28"/>
          <w:shd w:fill="auto" w:val="clear"/>
          <w:lang w:eastAsia="en-US"/>
        </w:rPr>
        <w:t>.2023 г</w:t>
      </w:r>
      <w:r>
        <w:rPr>
          <w:color w:val="000000" w:themeColor="text1"/>
          <w:sz w:val="28"/>
          <w:szCs w:val="28"/>
          <w:shd w:fill="auto" w:val="clear"/>
          <w:lang w:eastAsia="en-US"/>
        </w:rPr>
        <w:t>. - работа жюри;</w:t>
      </w:r>
    </w:p>
    <w:p>
      <w:pPr>
        <w:pStyle w:val="NoSpacing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14.11.2023г</w:t>
      </w:r>
      <w:r>
        <w:rPr>
          <w:sz w:val="28"/>
          <w:szCs w:val="28"/>
          <w:lang w:eastAsia="en-US"/>
        </w:rPr>
        <w:t xml:space="preserve">. - </w:t>
      </w:r>
      <w:r>
        <w:rPr>
          <w:sz w:val="28"/>
          <w:szCs w:val="28"/>
          <w:lang w:eastAsia="en-US"/>
        </w:rPr>
        <w:t>отдача работ до 15:00.</w:t>
      </w:r>
    </w:p>
    <w:p>
      <w:pPr>
        <w:pStyle w:val="NoSpacing"/>
        <w:ind w:left="743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Spacing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>Внимание! Все работы необходимо забрать!</w:t>
      </w:r>
      <w:r>
        <w:rPr>
          <w:b/>
          <w:i/>
          <w:sz w:val="28"/>
          <w:szCs w:val="28"/>
        </w:rPr>
        <w:t xml:space="preserve"> Не востребованные  работы утилизируются в связи с отсутствием условий для их хранения!</w:t>
      </w:r>
    </w:p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Условия проведения Конкурса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4.1. Подав заявку, участник дает согласие на обработку Организатором персональных данных, в том числе на совершение действий, предусмотренных в п.3 ст. 3, а также п.7 ст.5 Федерального закона от 27.07. 2006 года № 152-ФЗ «О персональных данных».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4.2. Участники Конкурса изобразительного искусства и фотографий делятся на четыре лиги:</w:t>
      </w:r>
    </w:p>
    <w:p>
      <w:pPr>
        <w:pStyle w:val="NoSpacing"/>
        <w:numPr>
          <w:ilvl w:val="0"/>
          <w:numId w:val="3"/>
        </w:numPr>
        <w:ind w:left="68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 лига</w:t>
      </w:r>
      <w:r>
        <w:rPr>
          <w:color w:val="000000" w:themeColor="text1"/>
          <w:sz w:val="28"/>
          <w:szCs w:val="28"/>
        </w:rPr>
        <w:t xml:space="preserve"> - дети дошкольных образовательных учреждений (</w:t>
      </w:r>
      <w:r>
        <w:rPr>
          <w:i/>
          <w:color w:val="000000" w:themeColor="text1"/>
          <w:sz w:val="28"/>
          <w:szCs w:val="28"/>
        </w:rPr>
        <w:t>участвуют только в номинации ИЗО</w:t>
      </w:r>
      <w:r>
        <w:rPr>
          <w:color w:val="000000" w:themeColor="text1"/>
          <w:sz w:val="28"/>
          <w:szCs w:val="28"/>
        </w:rPr>
        <w:t>);</w:t>
      </w:r>
    </w:p>
    <w:p>
      <w:pPr>
        <w:pStyle w:val="NoSpacing"/>
        <w:numPr>
          <w:ilvl w:val="0"/>
          <w:numId w:val="3"/>
        </w:numPr>
        <w:ind w:left="68" w:firstLine="709"/>
        <w:jc w:val="both"/>
        <w:rPr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1 лига</w:t>
      </w:r>
      <w:r>
        <w:rPr>
          <w:sz w:val="28"/>
          <w:szCs w:val="28"/>
        </w:rPr>
        <w:t xml:space="preserve"> - учащиеся учреждений дополнительного образования, возрастные категории:</w:t>
      </w:r>
    </w:p>
    <w:p>
      <w:pPr>
        <w:pStyle w:val="NoSpacing"/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6-7 лет;</w:t>
      </w:r>
    </w:p>
    <w:p>
      <w:pPr>
        <w:pStyle w:val="NoSpacing"/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8-9 лет</w:t>
      </w:r>
    </w:p>
    <w:p>
      <w:pPr>
        <w:pStyle w:val="NoSpacing"/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10 -12 лет (с выходом на областной Конкурс ИЗО);</w:t>
      </w:r>
    </w:p>
    <w:p>
      <w:pPr>
        <w:pStyle w:val="NoSpacing"/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13-15 лет (с выходом на областной Конкурс ИЗО);</w:t>
      </w:r>
    </w:p>
    <w:p>
      <w:pPr>
        <w:pStyle w:val="NoSpacing"/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16-18 лет (с выходом на областной Конкурс ИЗО).</w:t>
      </w:r>
    </w:p>
    <w:p>
      <w:pPr>
        <w:pStyle w:val="NoSpacing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лига</w:t>
      </w:r>
      <w:r>
        <w:rPr>
          <w:sz w:val="28"/>
          <w:szCs w:val="28"/>
        </w:rPr>
        <w:t xml:space="preserve"> - учащиеся общеобразовательных учреждений: школ, гимназий, лицеев, детских домов и школ – интернатов, возрастные категории:</w:t>
      </w:r>
    </w:p>
    <w:p>
      <w:pPr>
        <w:pStyle w:val="NoSpacing"/>
        <w:widowControl/>
        <w:bidi w:val="0"/>
        <w:spacing w:lineRule="auto" w:line="240" w:before="0" w:after="0"/>
        <w:ind w:left="850" w:right="0" w:hanging="10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8-9 лет;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10 -12 лет (с выходом на областной Конкурс ИЗО);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13-15 лет (с выходом на областной Конкурс ИЗО);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16-18 лет (с выходом на областной Конкурс ИЗО);</w:t>
      </w:r>
    </w:p>
    <w:p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лига</w:t>
      </w:r>
      <w:r>
        <w:rPr>
          <w:sz w:val="28"/>
          <w:szCs w:val="28"/>
        </w:rPr>
        <w:t xml:space="preserve"> – педагоги и родители (пункт 2), возрастная категория 18+;</w:t>
      </w:r>
    </w:p>
    <w:p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shd w:fill="auto" w:val="clear"/>
        </w:rPr>
        <w:t>районный</w:t>
      </w:r>
      <w:r>
        <w:rPr>
          <w:color w:val="000000" w:themeColor="text1"/>
          <w:sz w:val="28"/>
          <w:szCs w:val="28"/>
          <w:shd w:fill="auto" w:val="clear"/>
        </w:rPr>
        <w:t xml:space="preserve"> </w:t>
      </w:r>
      <w:r>
        <w:rPr>
          <w:color w:val="000000" w:themeColor="text1"/>
          <w:sz w:val="28"/>
          <w:szCs w:val="28"/>
        </w:rPr>
        <w:t>Конкурс принимаются индивидуальные работы, выполненные авторами в 2023 году (</w:t>
      </w:r>
      <w:r>
        <w:rPr>
          <w:i/>
          <w:iCs/>
          <w:color w:val="000000" w:themeColor="text1"/>
          <w:sz w:val="28"/>
          <w:szCs w:val="28"/>
        </w:rPr>
        <w:t>ранее не участвовавшие в городской выставке!),</w:t>
      </w:r>
      <w:r>
        <w:rPr>
          <w:color w:val="000000" w:themeColor="text1"/>
          <w:sz w:val="28"/>
          <w:szCs w:val="28"/>
        </w:rPr>
        <w:t xml:space="preserve"> ставшие победителями (1место) и призерами (2,3 место) (кроме педагогов и родителей).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Номинации Конкурса: рисунок и фотография. </w:t>
      </w:r>
    </w:p>
    <w:p>
      <w:pPr>
        <w:pStyle w:val="Normal"/>
        <w:tabs>
          <w:tab w:val="clear" w:pos="708"/>
          <w:tab w:val="left" w:pos="1741" w:leader="none"/>
          <w:tab w:val="left" w:pos="174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4.6.1. Тема </w:t>
      </w:r>
      <w:r>
        <w:rPr>
          <w:rFonts w:cs="Times New Roman" w:ascii="Times New Roman" w:hAnsi="Times New Roman"/>
          <w:b/>
          <w:sz w:val="28"/>
          <w:szCs w:val="28"/>
        </w:rPr>
        <w:t xml:space="preserve">Выставки рисунков: </w:t>
      </w:r>
      <w:r>
        <w:rPr>
          <w:rFonts w:cs="Times New Roman" w:ascii="Times New Roman" w:hAnsi="Times New Roman"/>
          <w:b/>
          <w:bCs/>
          <w:sz w:val="28"/>
          <w:szCs w:val="28"/>
        </w:rPr>
        <w:t>«Тайны глубины».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741" w:leader="none"/>
          <w:tab w:val="left" w:pos="174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Номинации: Живопись и Графика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рисунок может быть выполнен в одной из перечисленных техник: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карандаши,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фломастеры,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акварель,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гуашь,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восковые мелки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смешанные техники (сочетание различных материалов в одной работе).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Каждая конкурсная работа выполняется на листе ватмана форматом А3 (297 х 420 мм) и оформлена способом «паспарту». Параметры «паспарту»: левое, правое и верхнее поле - по 5 см, нижнее поле, на котором будет крепиться этикетка - 7 см.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Каждая работа должна иметь этикетку, которая крепится на лицевой стороне рисунка - на нижнем поле паспарту - в правом углу.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Этикетка должна иметь размеры 5см х 10 см и содержать следующую информацию:</w:t>
      </w:r>
    </w:p>
    <w:p>
      <w:pPr>
        <w:pStyle w:val="NoSpacing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обучающихся: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исполнителя (полностью), возраст (полных лет);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(школа, класс);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объединение (если есть);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педагога (полностью).</w:t>
      </w:r>
    </w:p>
    <w:p>
      <w:pPr>
        <w:pStyle w:val="NoSpacing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педагогов и родителей: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Техника выполнения;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Фамилия, имя, отчество исполнителя (полностью);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Учреждение, от которого заявлен конкурсант;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Творческое объединение (если есть).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Электронный вариант этикетки</w:t>
      </w:r>
      <w:r>
        <w:rPr>
          <w:sz w:val="28"/>
          <w:szCs w:val="28"/>
        </w:rPr>
        <w:t xml:space="preserve"> прилагается к электронному варианту заявки (необходим для последующего оформления экспозиции организаторами).</w:t>
      </w:r>
    </w:p>
    <w:p>
      <w:pPr>
        <w:pStyle w:val="NoSpacing"/>
        <w:ind w:left="791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 При несоблюдении правил оформления этикеток или их отсутствии работа не оценивается!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4.6.4. </w:t>
      </w:r>
      <w:r>
        <w:rPr>
          <w:rFonts w:cs="Times New Roman" w:ascii="Times New Roman" w:hAnsi="Times New Roman"/>
          <w:b/>
          <w:sz w:val="28"/>
          <w:szCs w:val="28"/>
        </w:rPr>
        <w:t>Выставка фотографий</w:t>
      </w:r>
      <w:r>
        <w:rPr>
          <w:rFonts w:cs="Times New Roman" w:ascii="Times New Roman" w:hAnsi="Times New Roman"/>
          <w:sz w:val="28"/>
          <w:szCs w:val="28"/>
        </w:rPr>
        <w:t xml:space="preserve"> проводится по следующим жанрам: 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портрет,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натюрморт,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жанровая фотография,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пейзаж (природа),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городской пейзаж,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животный мир,</w:t>
      </w:r>
    </w:p>
    <w:p>
      <w:pPr>
        <w:pStyle w:val="Normal"/>
        <w:tabs>
          <w:tab w:val="clear" w:pos="708"/>
          <w:tab w:val="left" w:pos="125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макросъемка.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На Конкурс принимаются фотоработы, выполненные в </w:t>
      </w:r>
      <w:r>
        <w:rPr>
          <w:bCs/>
          <w:sz w:val="28"/>
          <w:szCs w:val="28"/>
        </w:rPr>
        <w:t>2023 году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ранее не экспонировавшиеся на</w:t>
      </w:r>
      <w:r>
        <w:rPr>
          <w:rFonts w:eastAsiaTheme="minorEastAsia"/>
          <w:sz w:val="28"/>
          <w:szCs w:val="28"/>
          <w:shd w:fill="auto" w:val="clear"/>
        </w:rPr>
        <w:t xml:space="preserve"> </w:t>
      </w:r>
      <w:r>
        <w:rPr>
          <w:rFonts w:eastAsiaTheme="minorEastAsia"/>
          <w:sz w:val="28"/>
          <w:szCs w:val="28"/>
          <w:shd w:fill="auto" w:val="clear"/>
        </w:rPr>
        <w:t>районных</w:t>
      </w:r>
      <w:r>
        <w:rPr>
          <w:rFonts w:eastAsiaTheme="minorEastAsia"/>
          <w:sz w:val="28"/>
          <w:szCs w:val="28"/>
          <w:shd w:fill="auto" w:val="clear"/>
        </w:rPr>
        <w:t xml:space="preserve"> </w:t>
      </w:r>
      <w:r>
        <w:rPr>
          <w:sz w:val="28"/>
          <w:szCs w:val="28"/>
        </w:rPr>
        <w:t xml:space="preserve">Конкурсах. К участию в Конкурсе принимаются снимки высокого качества, без водяных знаков, логотипов и дат.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4.6.6. Каждый участник может представить на Конкурс </w:t>
      </w:r>
      <w:r>
        <w:rPr>
          <w:i/>
          <w:sz w:val="28"/>
          <w:szCs w:val="28"/>
          <w:u w:val="single"/>
        </w:rPr>
        <w:t>не более 2 работ,</w:t>
      </w:r>
      <w:r>
        <w:rPr>
          <w:sz w:val="28"/>
          <w:szCs w:val="28"/>
        </w:rPr>
        <w:t xml:space="preserve"> серия работ (не более 2 фотографий) принимается к участию как одна работа. </w:t>
      </w:r>
    </w:p>
    <w:p>
      <w:pPr>
        <w:pStyle w:val="NoSpacing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4.6.7. Каждая конкурсная фоторабота должна иметь своё название. Участники Конкурса должны отразить в своих фотоработах </w:t>
      </w:r>
      <w:r>
        <w:rPr>
          <w:b/>
          <w:bCs/>
          <w:sz w:val="28"/>
          <w:szCs w:val="28"/>
        </w:rPr>
        <w:t>заданную тему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«Мы – Россияне!»</w:t>
      </w:r>
      <w:r>
        <w:rPr>
          <w:sz w:val="28"/>
          <w:szCs w:val="28"/>
        </w:rPr>
        <w:t xml:space="preserve">, то есть показать в фотографии то, что близко и дорого автору, что волнует его и чем хочется поделиться со зрителем. </w:t>
      </w:r>
    </w:p>
    <w:p>
      <w:pPr>
        <w:pStyle w:val="Style25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 Каждая конкурсная фотография должна быть отпечатана на фотобумаге форматом А 4 (размер 210 х 297 мм), </w:t>
      </w:r>
      <w:r>
        <w:rPr>
          <w:i/>
          <w:sz w:val="28"/>
          <w:szCs w:val="28"/>
        </w:rPr>
        <w:t>без паспарту.</w:t>
      </w:r>
      <w:r>
        <w:rPr>
          <w:sz w:val="28"/>
          <w:szCs w:val="28"/>
        </w:rPr>
        <w:t xml:space="preserve"> Работы могут быть цветными, монохромными.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4.6.9. Каждая работа должна иметь этикетку, выполненную в </w:t>
      </w:r>
      <w:r>
        <w:rPr>
          <w:b/>
          <w:sz w:val="28"/>
          <w:szCs w:val="28"/>
        </w:rPr>
        <w:t>печатном и цифровом</w:t>
      </w:r>
      <w:r>
        <w:rPr>
          <w:sz w:val="28"/>
          <w:szCs w:val="28"/>
        </w:rPr>
        <w:t xml:space="preserve"> вариантах, размером 5х10 см и содержать следующую информацию:</w:t>
      </w:r>
    </w:p>
    <w:p>
      <w:pPr>
        <w:pStyle w:val="NoSpacing"/>
        <w:ind w:left="708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для обучающихся: 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 (с названием жанра);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Автор (Ф.И. полностью);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Полных лет;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творческое объединение (для школьников указать </w:t>
      </w:r>
      <w:r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!;)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(Ф.И.О. полностью);</w:t>
      </w:r>
    </w:p>
    <w:p>
      <w:pPr>
        <w:pStyle w:val="NoSpacing"/>
        <w:ind w:left="708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для педагогов и родителей: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 (с названием жанра);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Автор (Ф.И.О. полностью);</w:t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творческое объединение (от которого заявлен конкурсант).</w:t>
      </w:r>
    </w:p>
    <w:p>
      <w:pPr>
        <w:pStyle w:val="Normal"/>
        <w:spacing w:lineRule="auto" w:line="240" w:before="0" w:after="0"/>
        <w:rPr>
          <w:rStyle w:val="Fontstyle01"/>
          <w:b/>
          <w:b/>
          <w:bCs/>
          <w:i/>
          <w:i/>
          <w:iCs/>
          <w:sz w:val="28"/>
          <w:szCs w:val="28"/>
        </w:rPr>
      </w:pPr>
      <w:r>
        <w:rPr>
          <w:rStyle w:val="Fontstyle01"/>
          <w:b/>
          <w:bCs/>
          <w:i/>
          <w:iCs/>
          <w:sz w:val="28"/>
          <w:szCs w:val="28"/>
        </w:rPr>
        <w:t>Внимание!  Этикетки не наклеивать на лицевую сторону работы.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4.6.10. На Конкурс принимаются работы победителей и призеров (но не более 25 работ от района (включая дошкольные образовательные учреждения).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Особые условия Конкурса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Каждый участник гарантирует личное авторство по отношению к представленным работам. Недопустимо использование чужих работ, т.к. это является нарушением главы 70 «Авторское право» Гражданского кодекса РФ. </w:t>
      </w:r>
      <w:r>
        <w:rPr>
          <w:sz w:val="28"/>
          <w:szCs w:val="28"/>
          <w:u w:val="single"/>
        </w:rPr>
        <w:t>Педагог, либо лицо, заявленное в качестве руководителя</w:t>
      </w:r>
      <w:r>
        <w:rPr>
          <w:sz w:val="28"/>
          <w:szCs w:val="28"/>
        </w:rPr>
        <w:t xml:space="preserve"> участника Конкурса, </w:t>
      </w:r>
      <w:r>
        <w:rPr>
          <w:sz w:val="28"/>
          <w:szCs w:val="28"/>
          <w:u w:val="single"/>
        </w:rPr>
        <w:t>несет полную ответственность за подлинность работы</w:t>
      </w:r>
      <w:r>
        <w:rPr>
          <w:sz w:val="28"/>
          <w:szCs w:val="28"/>
        </w:rPr>
        <w:t>. В случае обнаружения факта нарушения авторских прав со стороны участников Конкурса, последние подлежат дисквалификации, их работы не экспонируются на выставке и не оцениваются жюри.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Не принимаются фотографии, скачанные из Интернета.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Участие в Конкурсе является подтверждением согласия участников с данными условиями.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b/>
          <w:sz w:val="28"/>
          <w:szCs w:val="28"/>
        </w:rPr>
        <w:t>Фотографии победителей и призеров фотоконкурса (1, 2, 3 место) не возвращаются</w:t>
      </w:r>
      <w:r>
        <w:rPr>
          <w:sz w:val="28"/>
          <w:szCs w:val="28"/>
        </w:rPr>
        <w:t>. Организаторы и учредители Конкурса имеют право на некоммерческое использование этих фоторабот в методических целях, в целях популяризации детского фотографического творчества, для публикации на своем сайте и сайте учредителя, а также в газетах и журналах.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-2522220</wp:posOffset>
                </wp:positionV>
                <wp:extent cx="14605" cy="22860"/>
                <wp:effectExtent l="0" t="0" r="0" b="0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22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black" stroked="f" o:allowincell="f" style="position:absolute;margin-left:-0.45pt;margin-top:-198.6pt;width:1.05pt;height:1.7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1790700</wp:posOffset>
                </wp:positionH>
                <wp:positionV relativeFrom="paragraph">
                  <wp:posOffset>-2522220</wp:posOffset>
                </wp:positionV>
                <wp:extent cx="21590" cy="22860"/>
                <wp:effectExtent l="0" t="0" r="0" b="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" cy="22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black" stroked="f" o:allowincell="f" style="position:absolute;margin-left:141pt;margin-top:-198.6pt;width:1.6pt;height:1.7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6454775</wp:posOffset>
                </wp:positionH>
                <wp:positionV relativeFrom="paragraph">
                  <wp:posOffset>-2522220</wp:posOffset>
                </wp:positionV>
                <wp:extent cx="15875" cy="22860"/>
                <wp:effectExtent l="0" t="0" r="0" b="0"/>
                <wp:wrapNone/>
                <wp:docPr id="4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2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black" stroked="f" o:allowincell="f" style="position:absolute;margin-left:508.25pt;margin-top:-198.6pt;width:1.15pt;height:1.7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>6. Критерии оценки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b/>
          <w:sz w:val="28"/>
          <w:szCs w:val="28"/>
        </w:rPr>
        <w:t>Для рисунка: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52" w:leader="none"/>
          <w:tab w:val="left" w:pos="753" w:leader="none"/>
        </w:tabs>
        <w:spacing w:lineRule="exact" w:line="293"/>
        <w:ind w:left="752" w:hanging="733"/>
        <w:rPr>
          <w:sz w:val="28"/>
          <w:szCs w:val="28"/>
        </w:rPr>
      </w:pPr>
      <w:r>
        <w:rPr>
          <w:sz w:val="28"/>
          <w:szCs w:val="28"/>
        </w:rPr>
        <w:t>6.1.1. Раскрытие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Конкурса;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52" w:leader="none"/>
          <w:tab w:val="left" w:pos="753" w:leader="none"/>
        </w:tabs>
        <w:spacing w:lineRule="exact" w:line="293"/>
        <w:ind w:left="752" w:hanging="733"/>
        <w:rPr>
          <w:sz w:val="28"/>
          <w:szCs w:val="28"/>
        </w:rPr>
      </w:pPr>
      <w:r>
        <w:rPr>
          <w:sz w:val="28"/>
          <w:szCs w:val="28"/>
        </w:rPr>
        <w:t>Единство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композиционного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52" w:leader="none"/>
          <w:tab w:val="left" w:pos="753" w:leader="none"/>
        </w:tabs>
        <w:spacing w:lineRule="exact" w:line="293" w:before="1" w:after="0"/>
        <w:ind w:left="752" w:hanging="733"/>
        <w:rPr>
          <w:sz w:val="28"/>
          <w:szCs w:val="28"/>
        </w:rPr>
      </w:pPr>
      <w:r>
        <w:rPr>
          <w:sz w:val="28"/>
          <w:szCs w:val="28"/>
        </w:rPr>
        <w:t>Аккуратность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 работы;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52" w:leader="none"/>
          <w:tab w:val="left" w:pos="753" w:leader="none"/>
        </w:tabs>
        <w:spacing w:lineRule="exact" w:line="293"/>
        <w:ind w:left="752" w:hanging="733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инструментом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рисования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технике;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52" w:leader="none"/>
          <w:tab w:val="left" w:pos="753" w:leader="none"/>
        </w:tabs>
        <w:spacing w:lineRule="exact" w:line="294"/>
        <w:ind w:left="752" w:hanging="733"/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исполнении.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>
        <w:rPr>
          <w:i/>
          <w:iCs/>
          <w:sz w:val="28"/>
          <w:szCs w:val="28"/>
        </w:rPr>
        <w:t>Эстетика оформления конкурсной работы</w:t>
      </w:r>
      <w:r>
        <w:rPr>
          <w:sz w:val="28"/>
          <w:szCs w:val="28"/>
        </w:rPr>
        <w:t xml:space="preserve"> («паспарту», этикетка).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/>
          <w:sz w:val="28"/>
          <w:szCs w:val="28"/>
        </w:rPr>
        <w:t>Для фотографий:</w:t>
      </w:r>
      <w:r>
        <w:rPr>
          <w:sz w:val="28"/>
          <w:szCs w:val="28"/>
        </w:rPr>
        <w:t xml:space="preserve"> 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6.2.1. соответствие фотоработы </w:t>
      </w:r>
      <w:r>
        <w:rPr>
          <w:sz w:val="28"/>
          <w:szCs w:val="28"/>
        </w:rPr>
        <w:t>заявленной теме</w:t>
      </w:r>
      <w:r>
        <w:rPr>
          <w:bCs/>
          <w:sz w:val="28"/>
          <w:szCs w:val="28"/>
        </w:rPr>
        <w:t>;</w:t>
      </w:r>
    </w:p>
    <w:p>
      <w:pPr>
        <w:pStyle w:val="NoSpacing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оригинальность идеи;</w:t>
      </w:r>
    </w:p>
    <w:p>
      <w:pPr>
        <w:pStyle w:val="NoSpacing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мастерство и качество исполнения;</w:t>
      </w:r>
    </w:p>
    <w:p>
      <w:pPr>
        <w:pStyle w:val="NoSpacing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гуманность содержания;</w:t>
      </w:r>
    </w:p>
    <w:p>
      <w:pPr>
        <w:pStyle w:val="NoSpacing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зрелищность.</w:t>
      </w:r>
    </w:p>
    <w:p>
      <w:pPr>
        <w:pStyle w:val="NoSpacing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6.3. При несоблюдении правил оформления конкурсных работ и этикеток или в случае отсутствия последних работы </w:t>
      </w:r>
      <w:r>
        <w:rPr>
          <w:sz w:val="28"/>
          <w:szCs w:val="28"/>
          <w:u w:val="single"/>
        </w:rPr>
        <w:t>не оцениваются.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Решение жюри является окончательным и пересмотру не подлежит.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6.5. В</w:t>
      </w:r>
      <w:r>
        <w:rPr>
          <w:sz w:val="28"/>
          <w:szCs w:val="28"/>
        </w:rPr>
        <w:t xml:space="preserve"> спорных случаях оргкомитет оставляет за собой право переопределить конкурсную работу в другую номинацию или раздел.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6.6. Участие в Конкурсе является подтверждением согласия участников с данными условиями.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rStyle w:val="Fontstyle01"/>
          <w:sz w:val="28"/>
          <w:szCs w:val="28"/>
        </w:rPr>
        <w:t>Организаторы оставляют за собой право не допустить к участию в Конкурсе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работы, если экспертный совет жюри признает их не отвечающими требованиям данного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Положения. Мотивы отклонения не сообщаются.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Жюри</w:t>
      </w:r>
    </w:p>
    <w:p>
      <w:pPr>
        <w:pStyle w:val="NoSpacing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7.1. </w:t>
      </w:r>
      <w:r>
        <w:rPr>
          <w:rFonts w:eastAsiaTheme="minorEastAsia"/>
          <w:sz w:val="28"/>
          <w:szCs w:val="28"/>
          <w:shd w:fill="auto" w:val="clear"/>
        </w:rPr>
        <w:t>В состав жюри входят в области изобразительного искусства и фотографии.</w:t>
      </w:r>
    </w:p>
    <w:p>
      <w:pPr>
        <w:pStyle w:val="NoSpacing"/>
        <w:rPr>
          <w:rFonts w:eastAsiaTheme="minorEastAsia"/>
          <w:b/>
          <w:b/>
          <w:sz w:val="28"/>
          <w:szCs w:val="28"/>
          <w:highlight w:val="none"/>
          <w:shd w:fill="auto" w:val="clear"/>
        </w:rPr>
      </w:pPr>
      <w:r>
        <w:rPr>
          <w:rFonts w:eastAsiaTheme="minorEastAsia"/>
          <w:b/>
          <w:sz w:val="28"/>
          <w:szCs w:val="28"/>
          <w:shd w:fill="auto" w:val="clear"/>
        </w:rPr>
      </w:r>
    </w:p>
    <w:p>
      <w:pPr>
        <w:pStyle w:val="NoSpacing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Награждение по итогам районного этапа конкурса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rFonts w:eastAsiaTheme="minorEastAsia"/>
          <w:sz w:val="28"/>
          <w:szCs w:val="28"/>
          <w:shd w:fill="auto" w:val="clear"/>
        </w:rPr>
        <w:t xml:space="preserve">По результатам </w:t>
      </w:r>
      <w:r>
        <w:rPr>
          <w:rFonts w:eastAsiaTheme="minorEastAsia"/>
          <w:sz w:val="28"/>
          <w:szCs w:val="28"/>
          <w:shd w:fill="auto" w:val="clear"/>
        </w:rPr>
        <w:t>районного</w:t>
      </w:r>
      <w:r>
        <w:rPr>
          <w:rFonts w:eastAsiaTheme="minorEastAsia"/>
          <w:sz w:val="28"/>
          <w:szCs w:val="28"/>
          <w:shd w:fill="auto" w:val="clear"/>
        </w:rPr>
        <w:t xml:space="preserve"> </w:t>
      </w:r>
      <w:r>
        <w:rPr>
          <w:sz w:val="28"/>
          <w:szCs w:val="28"/>
        </w:rPr>
        <w:t>Конкурса  (1место) и призеры (2,3 место) в каждой возрастной категории каждой техники, каждой лиги и каждой номинации.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При отсутствии достойных претендентов на призовые места жюри вправе не присуждать их.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Победители (1место) и призеры (2, 3 место) Выставки направляются на участие в городском этапе.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8.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Style w:val="Fontstyle01"/>
          <w:b/>
          <w:bCs/>
          <w:i/>
          <w:iCs/>
          <w:sz w:val="28"/>
          <w:szCs w:val="28"/>
        </w:rPr>
        <w:t xml:space="preserve">Оценка жюри не обсуждается и не пересматривается. Претензии по поводу решения жюри не принимаются, протоколы конфиденциальны.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Апелляционные действия по работе членов жюри не принимаются и не рассматриваются. </w:t>
      </w:r>
    </w:p>
    <w:p>
      <w:pPr>
        <w:pStyle w:val="NoSpacing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9. Заявка на участие</w:t>
      </w:r>
    </w:p>
    <w:p>
      <w:pPr>
        <w:pStyle w:val="NoSpacing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9.1. Для участия в районном этапе конкурса </w:t>
      </w:r>
      <w:r>
        <w:rPr>
          <w:b/>
          <w:bCs/>
          <w:i w:val="false"/>
          <w:iCs w:val="false"/>
          <w:sz w:val="28"/>
          <w:szCs w:val="28"/>
        </w:rPr>
        <w:t>в срок до 11.11.2023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подается 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пакет документов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от ОУ, в который входят:</w:t>
      </w:r>
    </w:p>
    <w:p>
      <w:pPr>
        <w:pStyle w:val="NoSpacing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заявка от ОУ общая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( заполняется заданный шаблон в формате Exel-прилагается отдельным файлом к ПОЛОЖЕНИЮ);</w:t>
      </w:r>
    </w:p>
    <w:p>
      <w:pPr>
        <w:pStyle w:val="NoSpacing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- печатный вариант заявки от ОУ, заверенный подписью директора ОУ и печатью.</w:t>
      </w:r>
    </w:p>
    <w:p>
      <w:pPr>
        <w:pStyle w:val="NoSpacing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9.2. Пакет документов, поступивший позднее указанного срока не рассматривается, участники до конкурса не допускаются.</w:t>
      </w:r>
    </w:p>
    <w:p>
      <w:pPr>
        <w:pStyle w:val="NoSpacing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9.3. Электронный вариант пакета документов направляется на электронный адрес </w:t>
      </w:r>
      <w:hyperlink r:id="rId3">
        <w:r>
          <w:rPr>
            <w:b/>
            <w:bCs/>
            <w:i w:val="false"/>
            <w:iCs w:val="false"/>
            <w:sz w:val="28"/>
            <w:szCs w:val="28"/>
          </w:rPr>
          <w:t>darya_igorevna550@mail.ru</w:t>
        </w:r>
      </w:hyperlink>
      <w:hyperlink r:id="rId4">
        <w:r>
          <w:rPr>
            <w:b/>
            <w:bCs/>
            <w:i w:val="false"/>
            <w:iCs w:val="false"/>
            <w:sz w:val="28"/>
            <w:szCs w:val="28"/>
          </w:rPr>
          <w:t xml:space="preserve"> </w:t>
        </w:r>
      </w:hyperlink>
    </w:p>
    <w:p>
      <w:pPr>
        <w:pStyle w:val="NoSpacing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10. Оргкомитет Конкурса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Для организации и проведения конкурса утверждается состав оргкомитета из представителей учредителей и организаторов конкурса.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Оргкомитет имеет право: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 обрабатывать заявки;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рассматривать заявки, поступившие позднее указанного срока;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состав жюри для оценки конкурсных работ в соответствии с критериями оценки, указанными в настоящем Положении;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принимать работы, не соответствующие направлению Выставки;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участников о переносе сроков проведения Выставки;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информационную поддержку Выставки;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подводить итоги Выставки,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районного этапа Конкурса будут публиковаться на сайте МБОУДО «ЦТ Заводского района» г. Кемерово.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 Условия участия в городском этапе конкурса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11.1. Победители и призеры районного этапа конкурса участвуют в городском конкурсе.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11.2. Для участия в городском конкурсе оплачивается организационный взнос с каждого участника независимо от номинации, возрастной категории, количества представленных работ.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11.3. Организационный взнос оплачивается в</w:t>
      </w:r>
      <w:r>
        <w:rPr>
          <w:b/>
          <w:bCs/>
          <w:sz w:val="28"/>
          <w:szCs w:val="28"/>
        </w:rPr>
        <w:t xml:space="preserve"> срок до 14.11.2023</w:t>
      </w:r>
      <w:r>
        <w:rPr>
          <w:b w:val="false"/>
          <w:bCs w:val="false"/>
          <w:sz w:val="28"/>
          <w:szCs w:val="28"/>
        </w:rPr>
        <w:t xml:space="preserve"> путем перечисления денежных средств на расчетный счет МБОУДО «ЦДОД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им. В. Волошиной».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11.4. Сумму организационного взноса можно узнать  на сайте МБОУДО «ЦДОД им. В. Волошиной».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11.5. Оплата организационных взносов может осуществляться как через банк, так и через сбербанк - онлайн.</w:t>
      </w:r>
    </w:p>
    <w:p>
      <w:pPr>
        <w:pStyle w:val="NoSpacing"/>
        <w:ind w:firstLine="709"/>
        <w:jc w:val="left"/>
        <w:rPr>
          <w:b w:val="false"/>
          <w:b w:val="false"/>
          <w:bCs w:val="false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Spacing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Заключительные положения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spacing w:lineRule="auto" w:line="240" w:before="0" w:after="0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отраженные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Положении,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решаются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Оргкомитетом,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исходя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своей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компетенции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рамках</w:t>
      </w:r>
      <w:r>
        <w:rPr>
          <w:rFonts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сложившейся ситуации, и в соответствии с действующим законодательством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Российской Федерации.</w:t>
      </w:r>
    </w:p>
    <w:p>
      <w:pPr>
        <w:pStyle w:val="Style12"/>
        <w:spacing w:lineRule="auto" w:line="240" w:before="0" w:after="0"/>
        <w:ind w:firstLine="563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13. Контактные данные</w:t>
      </w:r>
    </w:p>
    <w:p>
      <w:pPr>
        <w:pStyle w:val="Style12"/>
        <w:spacing w:lineRule="auto" w:line="240" w:before="0" w:after="0"/>
        <w:ind w:firstLine="56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г. Кемерово, ул. Федоровского, 22 (МБОУДО «ЦТ Заводского района» г. Кемерово)</w:t>
      </w:r>
    </w:p>
    <w:p>
      <w:pPr>
        <w:pStyle w:val="Style12"/>
        <w:spacing w:lineRule="auto" w:line="240" w:before="0" w:after="0"/>
        <w:ind w:firstLine="56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Официальный сайт: </w:t>
      </w:r>
      <w:hyperlink r:id="rId5" w:tgtFrame="https://ctzr.ru/">
        <w:r>
          <w:rPr>
            <w:rFonts w:cs="Times New Roman" w:ascii="Times New Roman" w:hAnsi="Times New Roman"/>
            <w:sz w:val="28"/>
            <w:szCs w:val="28"/>
          </w:rPr>
          <w:t>https://ctzr.ru/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firstLine="56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E-mail: </w:t>
      </w:r>
      <w:hyperlink r:id="rId6" w:tgtFrame="mailto:kemcrd@mail.ru">
        <w:r>
          <w:rPr>
            <w:rFonts w:cs="Times New Roman" w:ascii="Times New Roman" w:hAnsi="Times New Roman"/>
            <w:sz w:val="28"/>
            <w:szCs w:val="28"/>
          </w:rPr>
          <w:t>kemcrd@mail.ru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firstLine="56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Тел.: 8(3842) 28-57-90 </w:t>
      </w:r>
    </w:p>
    <w:p>
      <w:pPr>
        <w:pStyle w:val="Style12"/>
        <w:spacing w:lineRule="auto" w:line="240" w:before="0" w:after="0"/>
        <w:ind w:firstLine="56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Куратор районного этапа конкурса: Романова Дарья Игоревна, педагог дополнительного образования, педагог-организатор.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Spacing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Spacing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Spacing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52" w:hanging="732"/>
      </w:pPr>
      <w:rPr>
        <w:rFonts w:ascii="Symbol" w:hAnsi="Symbol" w:cs="Symbol" w:hint="default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4" w:hanging="73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8" w:hanging="7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2" w:hanging="7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7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7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5" w:hanging="7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9" w:hanging="7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4" w:hanging="73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ru-RU" w:eastAsia="ru-RU" w:bidi="ar-SA"/>
      <w14:ligatures w14:val="none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basedOn w:val="DefaultParagraphFont"/>
    <w:semiHidden/>
    <w:unhideWhenUsed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6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Без интервала Знак"/>
    <w:basedOn w:val="DefaultParagraphFont"/>
    <w:uiPriority w:val="1"/>
    <w:qFormat/>
    <w:rPr>
      <w:rFonts w:ascii="Times New Roman" w:hAnsi="Times New Roman" w:eastAsia="Arial" w:cs="Times New Roman" w:eastAsiaTheme="minorEastAsi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Pr>
      <w:rFonts w:ascii="Times New Roman" w:hAnsi="Times New Roman" w:eastAsia="Times New Roman" w:cs="Times New Roman"/>
      <w:sz w:val="20"/>
      <w:szCs w:val="20"/>
      <w:lang w:eastAsia="ru-RU"/>
      <w14:ligatures w14:val="none"/>
    </w:rPr>
  </w:style>
  <w:style w:type="character" w:styleId="Fontstyle01" w:customStyle="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Style10" w:customStyle="1">
    <w:name w:val="Основной текст Знак"/>
    <w:basedOn w:val="DefaultParagraphFont"/>
    <w:uiPriority w:val="99"/>
    <w:qFormat/>
    <w:rPr>
      <w:rFonts w:eastAsia="Arial" w:eastAsiaTheme="minorEastAsia"/>
      <w:lang w:eastAsia="ru-RU"/>
      <w14:ligatures w14:val="no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2">
    <w:name w:val="Body Text"/>
    <w:basedOn w:val="Normal"/>
    <w:uiPriority w:val="99"/>
    <w:unhideWhenUsed/>
    <w:pPr>
      <w:spacing w:before="0" w:after="12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  <w14:ligatures w14:val="standardContextual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 Indent"/>
    <w:basedOn w:val="Normal"/>
    <w:semiHidden/>
    <w:unhideWhenUsed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false"/>
      <w:spacing w:lineRule="auto" w:line="240" w:before="0" w:after="0"/>
      <w:ind w:left="301" w:firstLine="707"/>
    </w:pPr>
    <w:rPr>
      <w:rFonts w:ascii="Times New Roman" w:hAnsi="Times New Roman" w:eastAsia="Times New Roman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37FC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5B9BD5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1" w:themeFillTint="75"/>
      </w:tcPr>
    </w:tblStylePr>
    <w:tblStylePr w:type="band1Vert">
      <w:tblPr/>
      <w:tcPr>
        <w:shd w:val="clear" w:color="FFFFFF" w:fill="AABFE3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5" w:themeFillTint="75"/>
      </w:tcPr>
    </w:tblStylePr>
    <w:tblStylePr w:type="band1Vert">
      <w:tblPr/>
      <w:tcPr>
        <w:shd w:val="clear" w:color="FFFFFF" w:fill="B4D2EB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9E2F2" w:themeFill="accent1" w:themeFillTint="34"/>
      </w:tcPr>
    </w:tblStylePr>
    <w:tblStylePr w:type="band1Vert">
      <w:tblPr/>
      <w:tcPr>
        <w:shd w:val="clear" w:color="FFFFFF" w:fill="D9E2F2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664A9" w:themeColor="accent1" w:themeTint="80" w:themeShade="95"/>
      </w:rPr>
      <w:tblPr/>
    </w:tblStylePr>
    <w:tblStylePr w:type="firstRow">
      <w:rPr>
        <w:b/>
        <w:color w:val="3664A9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664A9" w:themeColor="accent1" w:themeTint="80" w:themeShade="95"/>
      </w:rPr>
      <w:tblPr/>
    </w:tblStylePr>
    <w:tblStylePr w:type="lastRow">
      <w:rPr>
        <w:b/>
        <w:color w:val="3664A9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DEBF6" w:themeFill="accent5" w:themeFillTint="34"/>
      </w:tcPr>
    </w:tblStylePr>
    <w:tblStylePr w:type="band1Vert">
      <w:tblPr/>
      <w:tcPr>
        <w:shd w:val="clear" w:color="FFFFFF" w:fill="DDEBF6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664A9" w:themeColor="accent1" w:themeTint="80" w:themeShade="95"/>
        <w:sz w:val="22"/>
      </w:rPr>
      <w:tblPr/>
      <w:tcPr>
        <w:shd w:val="clear" w:color="FFFFFF" w:fill="D9E2F2" w:themeFill="accent1" w:themeFillTint="34"/>
      </w:tcPr>
    </w:tblStylePr>
    <w:tblStylePr w:type="band1Vert">
      <w:tblPr/>
      <w:tcPr>
        <w:shd w:val="clear" w:color="FFFFFF" w:fill="D9E2F2" w:themeFill="accent1" w:themeFillTint="34"/>
      </w:tcPr>
    </w:tblStylePr>
    <w:tblStylePr w:type="band2Horz">
      <w:rPr>
        <w:color w:val="3664A9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664A9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664A9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664A9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664A9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45D8D" w:themeColor="accent5" w:themeShade="95"/>
        <w:sz w:val="22"/>
      </w:rPr>
      <w:tblPr/>
      <w:tcPr>
        <w:shd w:val="clear" w:color="FFFFFF" w:fill="DDEBF6" w:themeFill="accent5" w:themeFillTint="34"/>
      </w:tcPr>
    </w:tblStylePr>
    <w:tblStylePr w:type="band1Vert">
      <w:tblPr/>
      <w:tcPr>
        <w:shd w:val="clear" w:color="FFFFFF" w:fill="DDEBF6" w:themeFill="accent5" w:themeFillTint="34"/>
      </w:tcPr>
    </w:tblStylePr>
    <w:tblStylePr w:type="band2Horz">
      <w:rPr>
        <w:color w:val="245D8D" w:themeColor="accent5" w:themeShade="95"/>
        <w:sz w:val="22"/>
      </w:rPr>
      <w:tblPr/>
    </w:tblStylePr>
    <w:tblStylePr w:type="firstCol">
      <w:pPr>
        <w:jc w:val="right"/>
      </w:pPr>
      <w:rPr>
        <w:i/>
        <w:color w:val="245D8D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45D8D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45D8D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45D8D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CC4E5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472C4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472C4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472C4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472C4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CC4E5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CC4E5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CC4E5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CC4E5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54374" w:themeColor="accent1" w:themeShade="95"/>
      </w:rPr>
      <w:tblPr/>
    </w:tblStylePr>
    <w:tblStylePr w:type="firstRow">
      <w:rPr>
        <w:b/>
        <w:color w:val="254374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tblPr/>
    </w:tblStylePr>
    <w:tblStylePr w:type="lastRow">
      <w:rPr>
        <w:b/>
        <w:color w:val="254374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2E78B1" w:themeColor="accent5" w:themeTint="9a" w:themeShade="95"/>
      </w:rPr>
      <w:tblPr/>
    </w:tblStylePr>
    <w:tblStylePr w:type="firstRow">
      <w:rPr>
        <w:b/>
        <w:color w:val="2E78B1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2E78B1" w:themeColor="accent5" w:themeTint="9a" w:themeShade="95"/>
      </w:rPr>
      <w:tblPr/>
    </w:tblStylePr>
    <w:tblStylePr w:type="lastRow">
      <w:rPr>
        <w:b/>
        <w:color w:val="2E78B1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54374" w:themeColor="accent1" w:themeShade="95"/>
        <w:sz w:val="22"/>
      </w:rPr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band2Horz">
      <w:rPr>
        <w:color w:val="254374" w:themeColor="accent1" w:themeShade="95"/>
        <w:sz w:val="22"/>
      </w:rPr>
      <w:tblPr/>
    </w:tblStylePr>
    <w:tblStylePr w:type="firstCol">
      <w:pPr>
        <w:jc w:val="right"/>
      </w:pPr>
      <w:rPr>
        <w:i/>
        <w:color w:val="254374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54374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54374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54374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54374"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2E78B1" w:themeColor="accent5" w:themeTint="9a" w:themeShade="95"/>
        <w:sz w:val="22"/>
      </w:rPr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band2Horz">
      <w:rPr>
        <w:color w:val="2E78B1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2E78B1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2E78B1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E78B1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2E78B1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E78B1"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FC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FC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64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rya_igorevna550@mail.ru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ctzr.ru/" TargetMode="External"/><Relationship Id="rId6" Type="http://schemas.openxmlformats.org/officeDocument/2006/relationships/hyperlink" Target="mailto:kemcrd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LibreOffice/7.2.4.1$Linux_X86_64 LibreOffice_project/20$Build-1</Application>
  <AppVersion>15.0000</AppVersion>
  <Pages>7</Pages>
  <Words>1851</Words>
  <Characters>8973</Characters>
  <CharactersWithSpaces>10257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2023-08-25T03:08:00Z</dcterms:created>
  <dc:creator>Кабинет16 Кабинет16</dc:creator>
  <dc:description/>
  <dc:language>ru-RU</dc:language>
  <cp:lastModifiedBy/>
  <dcterms:modified xsi:type="dcterms:W3CDTF">2023-10-10T16:31:57Z</dcterms:modified>
  <cp:revision>10</cp:revision>
  <dc:subject/>
  <dc:title/>
</cp:coreProperties>
</file>